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2ED1" w14:textId="77777777" w:rsidR="000B1B7A" w:rsidRPr="00F950E6" w:rsidRDefault="00102DE7" w:rsidP="00102DE7">
      <w:pPr>
        <w:jc w:val="center"/>
        <w:rPr>
          <w:b/>
          <w:sz w:val="44"/>
          <w:szCs w:val="44"/>
        </w:rPr>
      </w:pPr>
      <w:bookmarkStart w:id="0" w:name="_GoBack"/>
      <w:bookmarkEnd w:id="0"/>
      <w:r w:rsidRPr="00F950E6">
        <w:rPr>
          <w:b/>
          <w:sz w:val="44"/>
          <w:szCs w:val="44"/>
        </w:rPr>
        <w:t>Glasgow TBID Grant Program</w:t>
      </w:r>
    </w:p>
    <w:p w14:paraId="024D0163" w14:textId="77777777" w:rsidR="00920984" w:rsidRDefault="00102DE7" w:rsidP="00920984">
      <w:pPr>
        <w:pStyle w:val="NoSpacing"/>
        <w:rPr>
          <w:b/>
          <w:sz w:val="24"/>
          <w:szCs w:val="24"/>
        </w:rPr>
      </w:pPr>
      <w:r w:rsidRPr="00920984">
        <w:rPr>
          <w:b/>
          <w:sz w:val="24"/>
          <w:szCs w:val="24"/>
        </w:rPr>
        <w:t>Description of the Program</w:t>
      </w:r>
    </w:p>
    <w:p w14:paraId="5F3AF74C" w14:textId="77777777" w:rsidR="00102DE7" w:rsidRDefault="00102DE7" w:rsidP="00102DE7">
      <w:pPr>
        <w:pStyle w:val="NoSpacing"/>
      </w:pPr>
      <w:r>
        <w:t xml:space="preserve">Grants are available </w:t>
      </w:r>
      <w:r w:rsidR="00B07071">
        <w:t>to</w:t>
      </w:r>
      <w:r>
        <w:t xml:space="preserve"> non-profit organizations t</w:t>
      </w:r>
      <w:r w:rsidR="00B07071">
        <w:t>hat</w:t>
      </w:r>
      <w:r>
        <w:t xml:space="preserve"> sponsor and promote a tourism related project or event.   Consideration will be given to projects/events that promote travel from out of the area</w:t>
      </w:r>
      <w:r w:rsidR="00B07071">
        <w:t xml:space="preserve">, </w:t>
      </w:r>
      <w:r>
        <w:t>100 miles or more.  The grant may be used for bricks and mortar projects or for hosting and marketing events designed to attract new visitors from outside the local region or to enhance the long-term growth of the travel industry in Glasgow.</w:t>
      </w:r>
    </w:p>
    <w:p w14:paraId="742E11A0" w14:textId="77777777" w:rsidR="00102DE7" w:rsidRPr="00920984" w:rsidRDefault="00102DE7" w:rsidP="00102DE7">
      <w:pPr>
        <w:pStyle w:val="NoSpacing"/>
        <w:rPr>
          <w:b/>
        </w:rPr>
      </w:pPr>
      <w:r w:rsidRPr="00920984">
        <w:rPr>
          <w:b/>
        </w:rPr>
        <w:t>Ineligible Expenditures</w:t>
      </w:r>
    </w:p>
    <w:p w14:paraId="26671100" w14:textId="77777777" w:rsidR="00102DE7" w:rsidRDefault="00102DE7" w:rsidP="00102DE7">
      <w:pPr>
        <w:pStyle w:val="NoSpacing"/>
      </w:pPr>
      <w:r>
        <w:t>Following is a list of ineligible expenditures.  Ineligible expenditures may be figured into your total project budget but are not eligible for reimbursement with grant funds.  In-kind services, while not eligible for inclusion as expenditures, may be listed as part of the budget</w:t>
      </w:r>
      <w:r w:rsidR="0091713C">
        <w:t>.</w:t>
      </w:r>
    </w:p>
    <w:p w14:paraId="5B03F9CD" w14:textId="77777777" w:rsidR="00102DE7" w:rsidRDefault="00102DE7" w:rsidP="00102DE7">
      <w:pPr>
        <w:pStyle w:val="NoSpacing"/>
        <w:numPr>
          <w:ilvl w:val="0"/>
          <w:numId w:val="1"/>
        </w:numPr>
      </w:pPr>
      <w:r>
        <w:t xml:space="preserve"> Expenses incurred before the date of the award letter</w:t>
      </w:r>
    </w:p>
    <w:p w14:paraId="42930E48" w14:textId="77777777" w:rsidR="00102DE7" w:rsidRDefault="00102DE7" w:rsidP="00102DE7">
      <w:pPr>
        <w:pStyle w:val="NoSpacing"/>
        <w:numPr>
          <w:ilvl w:val="0"/>
          <w:numId w:val="1"/>
        </w:numPr>
      </w:pPr>
      <w:r>
        <w:t>In-kind services by suppliers, vendors, consultants, etc.</w:t>
      </w:r>
    </w:p>
    <w:p w14:paraId="1E97ADB6" w14:textId="77777777" w:rsidR="00102DE7" w:rsidRDefault="0091713C" w:rsidP="00102DE7">
      <w:pPr>
        <w:pStyle w:val="NoSpacing"/>
        <w:numPr>
          <w:ilvl w:val="0"/>
          <w:numId w:val="1"/>
        </w:numPr>
      </w:pPr>
      <w:r>
        <w:t xml:space="preserve">Routine Administrative costs </w:t>
      </w:r>
      <w:r w:rsidR="00102DE7">
        <w:t>Paid advertising through LOCAL media outlets</w:t>
      </w:r>
    </w:p>
    <w:p w14:paraId="3BEFD285" w14:textId="77777777" w:rsidR="00102DE7" w:rsidRDefault="00102DE7" w:rsidP="00102DE7">
      <w:pPr>
        <w:pStyle w:val="NoSpacing"/>
        <w:numPr>
          <w:ilvl w:val="0"/>
          <w:numId w:val="1"/>
        </w:numPr>
      </w:pPr>
      <w:r>
        <w:t>Telephone and communication charges</w:t>
      </w:r>
    </w:p>
    <w:p w14:paraId="7A6C0304" w14:textId="77777777" w:rsidR="00102DE7" w:rsidRDefault="00102DE7" w:rsidP="00102DE7">
      <w:pPr>
        <w:pStyle w:val="NoSpacing"/>
        <w:numPr>
          <w:ilvl w:val="0"/>
          <w:numId w:val="1"/>
        </w:numPr>
      </w:pPr>
      <w:r>
        <w:t>Signage such as banners, posters, etc.</w:t>
      </w:r>
      <w:r w:rsidR="00B07071">
        <w:t xml:space="preserve">; </w:t>
      </w:r>
      <w:r>
        <w:t xml:space="preserve"> these tend to see localized use</w:t>
      </w:r>
    </w:p>
    <w:p w14:paraId="1CBCB454" w14:textId="77777777" w:rsidR="00102DE7" w:rsidRDefault="00102DE7" w:rsidP="00102DE7">
      <w:pPr>
        <w:pStyle w:val="NoSpacing"/>
        <w:numPr>
          <w:ilvl w:val="0"/>
          <w:numId w:val="1"/>
        </w:numPr>
      </w:pPr>
      <w:r>
        <w:t>Membership dues</w:t>
      </w:r>
    </w:p>
    <w:p w14:paraId="0E5EC85F" w14:textId="77777777" w:rsidR="00102DE7" w:rsidRDefault="00102DE7" w:rsidP="00102DE7">
      <w:pPr>
        <w:pStyle w:val="NoSpacing"/>
        <w:numPr>
          <w:ilvl w:val="0"/>
          <w:numId w:val="1"/>
        </w:numPr>
      </w:pPr>
      <w:r>
        <w:t>Salaries for employees</w:t>
      </w:r>
    </w:p>
    <w:p w14:paraId="65398D6C" w14:textId="77777777" w:rsidR="00102DE7" w:rsidRDefault="00102DE7" w:rsidP="00102DE7">
      <w:pPr>
        <w:pStyle w:val="NoSpacing"/>
        <w:numPr>
          <w:ilvl w:val="0"/>
          <w:numId w:val="1"/>
        </w:numPr>
      </w:pPr>
      <w:r>
        <w:t>Office supplies</w:t>
      </w:r>
    </w:p>
    <w:p w14:paraId="6BF348D1" w14:textId="01571B56" w:rsidR="00102DE7" w:rsidRDefault="00102DE7" w:rsidP="00102DE7">
      <w:pPr>
        <w:pStyle w:val="NoSpacing"/>
        <w:numPr>
          <w:ilvl w:val="0"/>
          <w:numId w:val="1"/>
        </w:numPr>
      </w:pPr>
      <w:r>
        <w:t>Promotional items such as t-shirts, decals, magnets, etc</w:t>
      </w:r>
    </w:p>
    <w:p w14:paraId="6F3D58EF" w14:textId="77777777" w:rsidR="00102DE7" w:rsidRDefault="00102DE7" w:rsidP="00102DE7">
      <w:pPr>
        <w:pStyle w:val="NoSpacing"/>
      </w:pPr>
      <w:r w:rsidRPr="00920984">
        <w:rPr>
          <w:b/>
        </w:rPr>
        <w:t>Selection Criteria</w:t>
      </w:r>
      <w:r w:rsidR="00F950E6">
        <w:rPr>
          <w:b/>
        </w:rPr>
        <w:t xml:space="preserve"> </w:t>
      </w:r>
      <w:r w:rsidR="00920984">
        <w:t>Each eligible grant will be rated on the following criteria:</w:t>
      </w:r>
    </w:p>
    <w:p w14:paraId="1F89AEF4" w14:textId="77777777" w:rsidR="00920984" w:rsidRDefault="00920984" w:rsidP="00920984">
      <w:pPr>
        <w:pStyle w:val="NoSpacing"/>
        <w:numPr>
          <w:ilvl w:val="0"/>
          <w:numId w:val="2"/>
        </w:numPr>
      </w:pPr>
      <w:r>
        <w:t>Ability and method to track the effectiveness of the proposed project/event.</w:t>
      </w:r>
    </w:p>
    <w:p w14:paraId="0009904D" w14:textId="77777777" w:rsidR="00920984" w:rsidRDefault="00920984" w:rsidP="00920984">
      <w:pPr>
        <w:pStyle w:val="NoSpacing"/>
        <w:numPr>
          <w:ilvl w:val="0"/>
          <w:numId w:val="2"/>
        </w:numPr>
      </w:pPr>
      <w:r>
        <w:t>Degree to which travel will be generated from outside the area (more than 100 miles)</w:t>
      </w:r>
    </w:p>
    <w:p w14:paraId="09F17C4B" w14:textId="77777777" w:rsidR="00920984" w:rsidRDefault="00920984" w:rsidP="00920984">
      <w:pPr>
        <w:pStyle w:val="NoSpacing"/>
        <w:numPr>
          <w:ilvl w:val="0"/>
          <w:numId w:val="2"/>
        </w:numPr>
      </w:pPr>
      <w:r>
        <w:t>Degree of regional or local collaboration on project</w:t>
      </w:r>
    </w:p>
    <w:p w14:paraId="103A0412" w14:textId="77777777" w:rsidR="00920984" w:rsidRDefault="00920984" w:rsidP="00920984">
      <w:pPr>
        <w:pStyle w:val="NoSpacing"/>
        <w:numPr>
          <w:ilvl w:val="0"/>
          <w:numId w:val="2"/>
        </w:numPr>
      </w:pPr>
      <w:r>
        <w:t>Potential to positively impact the growth of the tourism industry of Glasgow</w:t>
      </w:r>
    </w:p>
    <w:p w14:paraId="1CBAD7DD" w14:textId="77777777" w:rsidR="00920984" w:rsidRDefault="00920984" w:rsidP="00920984">
      <w:pPr>
        <w:pStyle w:val="NoSpacing"/>
        <w:numPr>
          <w:ilvl w:val="0"/>
          <w:numId w:val="2"/>
        </w:numPr>
      </w:pPr>
      <w:r>
        <w:t>Evidence of overall strategy and marketing plan</w:t>
      </w:r>
    </w:p>
    <w:p w14:paraId="46F7F8D8" w14:textId="77777777" w:rsidR="00920984" w:rsidRDefault="00920984" w:rsidP="00920984">
      <w:pPr>
        <w:pStyle w:val="NoSpacing"/>
        <w:numPr>
          <w:ilvl w:val="0"/>
          <w:numId w:val="2"/>
        </w:numPr>
      </w:pPr>
      <w:r>
        <w:t>Financial need of the applicant</w:t>
      </w:r>
    </w:p>
    <w:p w14:paraId="321249A4" w14:textId="77777777" w:rsidR="00F950E6" w:rsidRPr="00F950E6" w:rsidRDefault="00920984" w:rsidP="00920984">
      <w:pPr>
        <w:pStyle w:val="NoSpacing"/>
        <w:numPr>
          <w:ilvl w:val="0"/>
          <w:numId w:val="2"/>
        </w:numPr>
        <w:rPr>
          <w:b/>
        </w:rPr>
      </w:pPr>
      <w:r>
        <w:t>Overall appeal of the project</w:t>
      </w:r>
    </w:p>
    <w:p w14:paraId="029FE3E3" w14:textId="77777777" w:rsidR="00920984" w:rsidRPr="00F950E6" w:rsidRDefault="00920984" w:rsidP="00920984">
      <w:pPr>
        <w:pStyle w:val="NoSpacing"/>
        <w:numPr>
          <w:ilvl w:val="0"/>
          <w:numId w:val="2"/>
        </w:numPr>
        <w:rPr>
          <w:b/>
        </w:rPr>
      </w:pPr>
      <w:r w:rsidRPr="00F950E6">
        <w:rPr>
          <w:b/>
        </w:rPr>
        <w:t>Restrictions</w:t>
      </w:r>
    </w:p>
    <w:p w14:paraId="4AF61DA2" w14:textId="77777777" w:rsidR="00920984" w:rsidRDefault="00920984" w:rsidP="00920984">
      <w:pPr>
        <w:pStyle w:val="NoSpacing"/>
        <w:numPr>
          <w:ilvl w:val="0"/>
          <w:numId w:val="3"/>
        </w:numPr>
      </w:pPr>
      <w:r>
        <w:t xml:space="preserve"> Applications must come from within Valley County.</w:t>
      </w:r>
    </w:p>
    <w:p w14:paraId="5EDBA319" w14:textId="77777777" w:rsidR="00920984" w:rsidRDefault="00920984" w:rsidP="00920984">
      <w:pPr>
        <w:pStyle w:val="NoSpacing"/>
        <w:numPr>
          <w:ilvl w:val="0"/>
          <w:numId w:val="3"/>
        </w:numPr>
      </w:pPr>
      <w:r>
        <w:t>Applications must be received no later than 60 days prior to the event or project expenditure.</w:t>
      </w:r>
    </w:p>
    <w:p w14:paraId="2B0CDF5C" w14:textId="77777777" w:rsidR="0091713C" w:rsidRDefault="00920984" w:rsidP="0091713C">
      <w:pPr>
        <w:pStyle w:val="NoSpacing"/>
        <w:numPr>
          <w:ilvl w:val="0"/>
          <w:numId w:val="3"/>
        </w:numPr>
      </w:pPr>
      <w:r>
        <w:t>Modifications must be pre-approved by the TBID Board.  Funds will not be paid for expenses not included in the approved grant application without such authorization.</w:t>
      </w:r>
    </w:p>
    <w:p w14:paraId="27E187C4" w14:textId="77777777" w:rsidR="007B6A47" w:rsidRPr="00920984" w:rsidRDefault="00920984" w:rsidP="00920984">
      <w:pPr>
        <w:pStyle w:val="NoSpacing"/>
        <w:rPr>
          <w:b/>
        </w:rPr>
      </w:pPr>
      <w:r w:rsidRPr="00920984">
        <w:rPr>
          <w:b/>
        </w:rPr>
        <w:t>Project Completion and Reimbursement Requests</w:t>
      </w:r>
    </w:p>
    <w:p w14:paraId="12223EA7" w14:textId="77777777" w:rsidR="00920984" w:rsidRDefault="00920984" w:rsidP="00920984">
      <w:pPr>
        <w:pStyle w:val="NoSpacing"/>
        <w:numPr>
          <w:ilvl w:val="0"/>
          <w:numId w:val="4"/>
        </w:numPr>
      </w:pPr>
      <w:r>
        <w:t xml:space="preserve"> Requests for reimbursement must be received by the TBID no later than 60 days after completion of the</w:t>
      </w:r>
      <w:r w:rsidR="00B07071">
        <w:t xml:space="preserve"> </w:t>
      </w:r>
      <w:r>
        <w:t>event</w:t>
      </w:r>
      <w:r w:rsidR="00B07071">
        <w:t xml:space="preserve"> and one (1) year after awarded funds for project grants</w:t>
      </w:r>
      <w:r>
        <w:t>.</w:t>
      </w:r>
    </w:p>
    <w:p w14:paraId="46CA34FB" w14:textId="77777777" w:rsidR="00920984" w:rsidRDefault="00920984" w:rsidP="00920984">
      <w:pPr>
        <w:pStyle w:val="NoSpacing"/>
        <w:numPr>
          <w:ilvl w:val="0"/>
          <w:numId w:val="4"/>
        </w:numPr>
      </w:pPr>
      <w:r>
        <w:t>If awarded funds, the grantee must provide documentation of the amount expended.  TBID funds will pay for invoices or non-profit entities may be reimburse for expenditures by providing a copy of the invoice and cancelled check.</w:t>
      </w:r>
    </w:p>
    <w:p w14:paraId="565F5062" w14:textId="67191723" w:rsidR="00102DE7" w:rsidRDefault="0091713C" w:rsidP="009C05A8">
      <w:pPr>
        <w:pStyle w:val="NoSpacing"/>
        <w:numPr>
          <w:ilvl w:val="0"/>
          <w:numId w:val="4"/>
        </w:numPr>
      </w:pPr>
      <w:r>
        <w:t xml:space="preserve">A project completion report is expected within 60 days after the event/project.  This can be a written single paragraph report as to the effectiveness of the project/event to generate tourism in Glasgow.  If attendance estimates are </w:t>
      </w:r>
      <w:r w:rsidR="00954A3E">
        <w:t>available,</w:t>
      </w:r>
      <w:r>
        <w:t xml:space="preserve"> they s</w:t>
      </w:r>
      <w:r w:rsidR="009C05A8">
        <w:t>hould be included in the report.</w:t>
      </w:r>
    </w:p>
    <w:p w14:paraId="58B36508" w14:textId="00393BBF" w:rsidR="00887DFF" w:rsidRPr="009C05A8" w:rsidRDefault="00887DFF" w:rsidP="009C05A8">
      <w:pPr>
        <w:pStyle w:val="NoSpacing"/>
        <w:numPr>
          <w:ilvl w:val="0"/>
          <w:numId w:val="4"/>
        </w:numPr>
      </w:pPr>
      <w:r>
        <w:t>Applicants must include current balance sheet from Organization.</w:t>
      </w:r>
    </w:p>
    <w:sectPr w:rsidR="00887DFF" w:rsidRPr="009C05A8" w:rsidSect="00887DF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23847" w14:textId="77777777" w:rsidR="00320145" w:rsidRDefault="00320145" w:rsidP="00F950E6">
      <w:pPr>
        <w:spacing w:after="0" w:line="240" w:lineRule="auto"/>
      </w:pPr>
      <w:r>
        <w:separator/>
      </w:r>
    </w:p>
  </w:endnote>
  <w:endnote w:type="continuationSeparator" w:id="0">
    <w:p w14:paraId="7F03416D" w14:textId="77777777" w:rsidR="00320145" w:rsidRDefault="00320145" w:rsidP="00F9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8CD8" w14:textId="77777777" w:rsidR="00F950E6" w:rsidRDefault="00F95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751D" w14:textId="77777777" w:rsidR="00F950E6" w:rsidRDefault="00F95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0729E" w14:textId="77777777" w:rsidR="00F950E6" w:rsidRDefault="00F9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32568" w14:textId="77777777" w:rsidR="00320145" w:rsidRDefault="00320145" w:rsidP="00F950E6">
      <w:pPr>
        <w:spacing w:after="0" w:line="240" w:lineRule="auto"/>
      </w:pPr>
      <w:r>
        <w:separator/>
      </w:r>
    </w:p>
  </w:footnote>
  <w:footnote w:type="continuationSeparator" w:id="0">
    <w:p w14:paraId="018ED5D1" w14:textId="77777777" w:rsidR="00320145" w:rsidRDefault="00320145" w:rsidP="00F9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C278" w14:textId="77777777" w:rsidR="00F950E6" w:rsidRDefault="00F95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E3252" w14:textId="77777777" w:rsidR="00F950E6" w:rsidRDefault="00F95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BA946" w14:textId="77777777" w:rsidR="00F950E6" w:rsidRDefault="00F9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C336B"/>
    <w:multiLevelType w:val="hybridMultilevel"/>
    <w:tmpl w:val="635E63FE"/>
    <w:lvl w:ilvl="0" w:tplc="5AA62308">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BD0658E"/>
    <w:multiLevelType w:val="hybridMultilevel"/>
    <w:tmpl w:val="068C6132"/>
    <w:lvl w:ilvl="0" w:tplc="6560B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9F3579"/>
    <w:multiLevelType w:val="hybridMultilevel"/>
    <w:tmpl w:val="292828F0"/>
    <w:lvl w:ilvl="0" w:tplc="1C74D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432025"/>
    <w:multiLevelType w:val="hybridMultilevel"/>
    <w:tmpl w:val="9908469E"/>
    <w:lvl w:ilvl="0" w:tplc="63645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DE7"/>
    <w:rsid w:val="000B1B7A"/>
    <w:rsid w:val="00102DE7"/>
    <w:rsid w:val="00190D27"/>
    <w:rsid w:val="00320145"/>
    <w:rsid w:val="004F386C"/>
    <w:rsid w:val="007B6A47"/>
    <w:rsid w:val="00874FC4"/>
    <w:rsid w:val="00887DFF"/>
    <w:rsid w:val="008A6017"/>
    <w:rsid w:val="0091713C"/>
    <w:rsid w:val="00920984"/>
    <w:rsid w:val="00954A3E"/>
    <w:rsid w:val="009B6A55"/>
    <w:rsid w:val="009C05A8"/>
    <w:rsid w:val="00B07071"/>
    <w:rsid w:val="00F95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46D5D"/>
  <w15:docId w15:val="{71CBB0FD-E0B2-498D-ADAD-ECD939D4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DE7"/>
    <w:pPr>
      <w:spacing w:after="0" w:line="240" w:lineRule="auto"/>
    </w:pPr>
  </w:style>
  <w:style w:type="paragraph" w:styleId="Header">
    <w:name w:val="header"/>
    <w:basedOn w:val="Normal"/>
    <w:link w:val="HeaderChar"/>
    <w:uiPriority w:val="99"/>
    <w:semiHidden/>
    <w:unhideWhenUsed/>
    <w:rsid w:val="00F950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0E6"/>
  </w:style>
  <w:style w:type="paragraph" w:styleId="Footer">
    <w:name w:val="footer"/>
    <w:basedOn w:val="Normal"/>
    <w:link w:val="FooterChar"/>
    <w:uiPriority w:val="99"/>
    <w:semiHidden/>
    <w:unhideWhenUsed/>
    <w:rsid w:val="00F950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5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C0BD5-AD4D-425B-97C3-A6C149CA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Chamber</cp:lastModifiedBy>
  <cp:revision>2</cp:revision>
  <cp:lastPrinted>2018-10-24T18:06:00Z</cp:lastPrinted>
  <dcterms:created xsi:type="dcterms:W3CDTF">2018-10-24T18:30:00Z</dcterms:created>
  <dcterms:modified xsi:type="dcterms:W3CDTF">2018-10-24T18:30:00Z</dcterms:modified>
</cp:coreProperties>
</file>